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D0" w:rsidRPr="00B475D0" w:rsidRDefault="00B475D0" w:rsidP="00B475D0">
      <w:pPr>
        <w:pStyle w:val="Heading2"/>
        <w:spacing w:before="0"/>
        <w:jc w:val="center"/>
        <w:rPr>
          <w:rFonts w:ascii="Tahoma" w:hAnsi="Tahoma" w:cs="Tahoma"/>
          <w:caps/>
          <w:color w:val="4472C4" w:themeColor="accent5"/>
          <w:sz w:val="36"/>
          <w:szCs w:val="36"/>
        </w:rPr>
      </w:pPr>
      <w:r w:rsidRPr="00B475D0">
        <w:rPr>
          <w:rFonts w:ascii="Tahoma" w:hAnsi="Tahoma" w:cs="Tahoma"/>
          <w:caps/>
          <w:color w:val="4472C4" w:themeColor="accent5"/>
          <w:sz w:val="36"/>
          <w:szCs w:val="36"/>
        </w:rPr>
        <w:t>Attachment 4: Cash Flow Analysis Example</w:t>
      </w:r>
    </w:p>
    <w:p w:rsidR="00B475D0" w:rsidRPr="00B475D0" w:rsidRDefault="00B475D0" w:rsidP="00B475D0">
      <w:pPr>
        <w:jc w:val="center"/>
        <w:rPr>
          <w:rFonts w:ascii="Tahoma" w:hAnsi="Tahoma" w:cs="Tahoma"/>
          <w:color w:val="4472C4" w:themeColor="accent5"/>
          <w:sz w:val="28"/>
          <w:szCs w:val="28"/>
        </w:rPr>
      </w:pPr>
      <w:r w:rsidRPr="00B475D0">
        <w:rPr>
          <w:rFonts w:ascii="Tahoma" w:hAnsi="Tahoma" w:cs="Tahoma"/>
          <w:color w:val="4472C4" w:themeColor="accent5"/>
          <w:sz w:val="28"/>
          <w:szCs w:val="28"/>
        </w:rPr>
        <w:t>Cash flow analysis for the Childhood Literacy NPO—April through September 2014</w:t>
      </w:r>
    </w:p>
    <w:tbl>
      <w:tblPr>
        <w:tblW w:w="5000" w:type="pct"/>
        <w:tblLook w:val="04A0" w:firstRow="1" w:lastRow="0" w:firstColumn="1" w:lastColumn="0" w:noHBand="0" w:noVBand="1"/>
      </w:tblPr>
      <w:tblGrid>
        <w:gridCol w:w="4376"/>
        <w:gridCol w:w="1458"/>
        <w:gridCol w:w="1458"/>
        <w:gridCol w:w="1458"/>
        <w:gridCol w:w="1824"/>
        <w:gridCol w:w="1701"/>
        <w:gridCol w:w="1668"/>
      </w:tblGrid>
      <w:tr w:rsidR="00B475D0" w:rsidRPr="00B475D0" w:rsidTr="00B475D0">
        <w:trPr>
          <w:trHeight w:val="315"/>
        </w:trPr>
        <w:tc>
          <w:tcPr>
            <w:tcW w:w="1569" w:type="pct"/>
            <w:tcBorders>
              <w:top w:val="single" w:sz="8" w:space="0" w:color="000000"/>
              <w:left w:val="single" w:sz="8" w:space="0" w:color="000000"/>
              <w:bottom w:val="single" w:sz="8" w:space="0" w:color="000000"/>
              <w:right w:val="single" w:sz="8" w:space="0" w:color="000000"/>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 </w:t>
            </w:r>
          </w:p>
        </w:tc>
        <w:tc>
          <w:tcPr>
            <w:tcW w:w="523" w:type="pct"/>
            <w:tcBorders>
              <w:top w:val="single" w:sz="8" w:space="0" w:color="000000"/>
              <w:left w:val="nil"/>
              <w:bottom w:val="single" w:sz="8" w:space="0" w:color="000000"/>
              <w:right w:val="single" w:sz="8" w:space="0" w:color="000000"/>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APRIL</w:t>
            </w:r>
          </w:p>
        </w:tc>
        <w:tc>
          <w:tcPr>
            <w:tcW w:w="523" w:type="pct"/>
            <w:tcBorders>
              <w:top w:val="single" w:sz="8" w:space="0" w:color="000000"/>
              <w:left w:val="nil"/>
              <w:bottom w:val="single" w:sz="8" w:space="0" w:color="000000"/>
              <w:right w:val="single" w:sz="8" w:space="0" w:color="000000"/>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MAY</w:t>
            </w:r>
          </w:p>
        </w:tc>
        <w:tc>
          <w:tcPr>
            <w:tcW w:w="523" w:type="pct"/>
            <w:tcBorders>
              <w:top w:val="single" w:sz="8" w:space="0" w:color="000000"/>
              <w:left w:val="nil"/>
              <w:bottom w:val="single" w:sz="8" w:space="0" w:color="000000"/>
              <w:right w:val="nil"/>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JUNE</w:t>
            </w:r>
          </w:p>
        </w:tc>
        <w:tc>
          <w:tcPr>
            <w:tcW w:w="654"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JULY</w:t>
            </w:r>
          </w:p>
        </w:tc>
        <w:tc>
          <w:tcPr>
            <w:tcW w:w="610"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AUGUST</w:t>
            </w:r>
          </w:p>
        </w:tc>
        <w:tc>
          <w:tcPr>
            <w:tcW w:w="599" w:type="pct"/>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SEPTEMBER</w:t>
            </w:r>
          </w:p>
        </w:tc>
      </w:tr>
      <w:tr w:rsidR="00B475D0" w:rsidRPr="00B475D0" w:rsidTr="00B475D0">
        <w:trPr>
          <w:trHeight w:val="315"/>
        </w:trPr>
        <w:tc>
          <w:tcPr>
            <w:tcW w:w="1569" w:type="pct"/>
            <w:tcBorders>
              <w:top w:val="nil"/>
              <w:left w:val="single" w:sz="8" w:space="0" w:color="000000"/>
              <w:bottom w:val="single" w:sz="8" w:space="0" w:color="000000"/>
              <w:right w:val="single" w:sz="8" w:space="0" w:color="000000"/>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 </w:t>
            </w:r>
          </w:p>
        </w:tc>
        <w:tc>
          <w:tcPr>
            <w:tcW w:w="523" w:type="pct"/>
            <w:tcBorders>
              <w:top w:val="nil"/>
              <w:left w:val="nil"/>
              <w:bottom w:val="single" w:sz="8" w:space="0" w:color="000000"/>
              <w:right w:val="single" w:sz="8" w:space="0" w:color="000000"/>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Actual</w:t>
            </w:r>
          </w:p>
        </w:tc>
        <w:tc>
          <w:tcPr>
            <w:tcW w:w="523" w:type="pct"/>
            <w:tcBorders>
              <w:top w:val="nil"/>
              <w:left w:val="nil"/>
              <w:bottom w:val="single" w:sz="8" w:space="0" w:color="000000"/>
              <w:right w:val="single" w:sz="8" w:space="0" w:color="000000"/>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Actual</w:t>
            </w:r>
          </w:p>
        </w:tc>
        <w:tc>
          <w:tcPr>
            <w:tcW w:w="523" w:type="pct"/>
            <w:tcBorders>
              <w:top w:val="nil"/>
              <w:left w:val="nil"/>
              <w:bottom w:val="single" w:sz="4" w:space="0" w:color="000000" w:themeColor="text1"/>
              <w:right w:val="nil"/>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Actual</w:t>
            </w:r>
          </w:p>
        </w:tc>
        <w:tc>
          <w:tcPr>
            <w:tcW w:w="654" w:type="pct"/>
            <w:tcBorders>
              <w:top w:val="nil"/>
              <w:left w:val="single" w:sz="4" w:space="0" w:color="auto"/>
              <w:bottom w:val="single" w:sz="4" w:space="0" w:color="000000" w:themeColor="text1"/>
              <w:right w:val="single" w:sz="4" w:space="0" w:color="auto"/>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Projected</w:t>
            </w:r>
          </w:p>
        </w:tc>
        <w:tc>
          <w:tcPr>
            <w:tcW w:w="610" w:type="pct"/>
            <w:tcBorders>
              <w:top w:val="nil"/>
              <w:left w:val="nil"/>
              <w:bottom w:val="single" w:sz="4" w:space="0" w:color="000000" w:themeColor="text1"/>
              <w:right w:val="single" w:sz="4" w:space="0" w:color="auto"/>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Projected</w:t>
            </w:r>
          </w:p>
        </w:tc>
        <w:tc>
          <w:tcPr>
            <w:tcW w:w="599" w:type="pct"/>
            <w:tcBorders>
              <w:top w:val="nil"/>
              <w:left w:val="nil"/>
              <w:bottom w:val="single" w:sz="4" w:space="0" w:color="000000" w:themeColor="text1"/>
              <w:right w:val="single" w:sz="4" w:space="0" w:color="auto"/>
            </w:tcBorders>
            <w:shd w:val="clear" w:color="auto" w:fill="8EAADB" w:themeFill="accent5" w:themeFillTint="99"/>
            <w:vAlign w:val="center"/>
            <w:hideMark/>
          </w:tcPr>
          <w:p w:rsidR="00B475D0" w:rsidRPr="00B475D0" w:rsidRDefault="00B475D0" w:rsidP="00FB14E5">
            <w:pPr>
              <w:spacing w:after="0" w:line="240" w:lineRule="auto"/>
              <w:rPr>
                <w:rFonts w:ascii="Tahoma" w:hAnsi="Tahoma" w:cs="Tahoma"/>
                <w:b/>
                <w:bCs/>
                <w:color w:val="FFFFFF" w:themeColor="background1"/>
              </w:rPr>
            </w:pPr>
            <w:r w:rsidRPr="00B475D0">
              <w:rPr>
                <w:rFonts w:ascii="Tahoma" w:hAnsi="Tahoma" w:cs="Tahoma"/>
                <w:b/>
                <w:bCs/>
                <w:color w:val="FFFFFF" w:themeColor="background1"/>
              </w:rPr>
              <w:t>Projected</w:t>
            </w:r>
          </w:p>
        </w:tc>
      </w:tr>
      <w:tr w:rsidR="00B475D0" w:rsidRPr="00B475D0" w:rsidTr="00FB14E5">
        <w:trPr>
          <w:trHeight w:val="6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B475D0">
            <w:pPr>
              <w:pStyle w:val="ListParagraph"/>
              <w:numPr>
                <w:ilvl w:val="0"/>
                <w:numId w:val="1"/>
              </w:numPr>
              <w:spacing w:after="0" w:line="240" w:lineRule="auto"/>
              <w:rPr>
                <w:rFonts w:ascii="Tahoma" w:hAnsi="Tahoma" w:cs="Tahoma"/>
                <w:b/>
                <w:bCs/>
                <w:color w:val="000000"/>
              </w:rPr>
            </w:pPr>
            <w:r w:rsidRPr="00B475D0">
              <w:rPr>
                <w:rFonts w:ascii="Tahoma" w:hAnsi="Tahoma" w:cs="Tahoma"/>
                <w:b/>
                <w:bCs/>
                <w:color w:val="000000"/>
              </w:rPr>
              <w:t>Cash in the bank at the beginning of the month</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100</w:t>
            </w:r>
          </w:p>
        </w:tc>
        <w:tc>
          <w:tcPr>
            <w:tcW w:w="523" w:type="pct"/>
            <w:tcBorders>
              <w:top w:val="nil"/>
              <w:left w:val="nil"/>
              <w:bottom w:val="single" w:sz="8" w:space="0" w:color="000000"/>
              <w:right w:val="single" w:sz="4" w:space="0" w:color="000000" w:themeColor="text1"/>
            </w:tcBorders>
            <w:shd w:val="clear" w:color="auto" w:fill="auto"/>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64.4</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53.8</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17.2</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12.6</w:t>
            </w:r>
          </w:p>
        </w:tc>
        <w:tc>
          <w:tcPr>
            <w:tcW w:w="5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-3</w:t>
            </w:r>
          </w:p>
        </w:tc>
      </w:tr>
      <w:tr w:rsidR="00B475D0" w:rsidRPr="00B475D0" w:rsidTr="00FB14E5">
        <w:trPr>
          <w:trHeight w:val="3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b/>
                <w:bCs/>
                <w:color w:val="000000"/>
              </w:rPr>
            </w:pPr>
            <w:r w:rsidRPr="00B475D0">
              <w:rPr>
                <w:rFonts w:ascii="Tahoma" w:hAnsi="Tahoma" w:cs="Tahoma"/>
                <w:b/>
                <w:bCs/>
                <w:color w:val="000000"/>
              </w:rPr>
              <w:t>ACTUAL CASH RECEIVED DURING THE MONTH</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b/>
                <w:bCs/>
                <w:color w:val="000000"/>
              </w:rPr>
            </w:pPr>
            <w:r w:rsidRPr="00B475D0">
              <w:rPr>
                <w:rFonts w:ascii="Tahoma" w:hAnsi="Tahoma" w:cs="Tahoma"/>
                <w:b/>
                <w:bCs/>
                <w:color w:val="000000"/>
              </w:rPr>
              <w:t> </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b/>
                <w:bCs/>
                <w:color w:val="000000"/>
              </w:rPr>
            </w:pPr>
            <w:r w:rsidRPr="00B475D0">
              <w:rPr>
                <w:rFonts w:ascii="Tahoma" w:hAnsi="Tahoma" w:cs="Tahoma"/>
                <w:b/>
                <w:bCs/>
                <w:color w:val="000000"/>
              </w:rPr>
              <w:t> </w:t>
            </w:r>
          </w:p>
        </w:tc>
        <w:tc>
          <w:tcPr>
            <w:tcW w:w="523" w:type="pct"/>
            <w:tcBorders>
              <w:top w:val="single" w:sz="4" w:space="0" w:color="000000" w:themeColor="text1"/>
              <w:left w:val="nil"/>
              <w:bottom w:val="single" w:sz="8" w:space="0" w:color="000000"/>
              <w:right w:val="nil"/>
            </w:tcBorders>
            <w:shd w:val="clear" w:color="auto" w:fill="auto"/>
            <w:vAlign w:val="center"/>
            <w:hideMark/>
          </w:tcPr>
          <w:p w:rsidR="00B475D0" w:rsidRPr="00B475D0" w:rsidRDefault="00B475D0" w:rsidP="00FB14E5">
            <w:pPr>
              <w:spacing w:after="0" w:line="240" w:lineRule="auto"/>
              <w:rPr>
                <w:rFonts w:ascii="Tahoma" w:hAnsi="Tahoma" w:cs="Tahoma"/>
                <w:b/>
                <w:bCs/>
                <w:color w:val="000000"/>
              </w:rPr>
            </w:pPr>
            <w:r w:rsidRPr="00B475D0">
              <w:rPr>
                <w:rFonts w:ascii="Tahoma" w:hAnsi="Tahoma" w:cs="Tahoma"/>
                <w:b/>
                <w:bCs/>
                <w:color w:val="000000"/>
              </w:rPr>
              <w:t> </w:t>
            </w:r>
          </w:p>
        </w:tc>
        <w:tc>
          <w:tcPr>
            <w:tcW w:w="654" w:type="pct"/>
            <w:tcBorders>
              <w:top w:val="single" w:sz="4" w:space="0" w:color="000000" w:themeColor="text1"/>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10" w:type="pct"/>
            <w:tcBorders>
              <w:top w:val="single" w:sz="4" w:space="0" w:color="000000" w:themeColor="text1"/>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99" w:type="pct"/>
            <w:tcBorders>
              <w:top w:val="single" w:sz="4" w:space="0" w:color="000000" w:themeColor="text1"/>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r>
      <w:tr w:rsidR="00B475D0" w:rsidRPr="00B475D0" w:rsidTr="00FB14E5">
        <w:trPr>
          <w:trHeight w:val="12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Individual donations</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10</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nil"/>
              <w:left w:val="nil"/>
              <w:bottom w:val="single" w:sz="8" w:space="0" w:color="000000"/>
              <w:right w:val="nil"/>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4</w:t>
            </w:r>
          </w:p>
        </w:tc>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15</w:t>
            </w:r>
          </w:p>
        </w:tc>
        <w:tc>
          <w:tcPr>
            <w:tcW w:w="610"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99"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35</w:t>
            </w:r>
          </w:p>
        </w:tc>
      </w:tr>
      <w:tr w:rsidR="00B475D0" w:rsidRPr="00B475D0" w:rsidTr="00FB14E5">
        <w:trPr>
          <w:trHeight w:val="6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Foundation grant</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nil"/>
              <w:left w:val="nil"/>
              <w:bottom w:val="single" w:sz="8" w:space="0" w:color="000000"/>
              <w:right w:val="nil"/>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10"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99"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r>
      <w:tr w:rsidR="00B475D0" w:rsidRPr="00B475D0" w:rsidTr="00FB14E5">
        <w:trPr>
          <w:trHeight w:val="315"/>
        </w:trPr>
        <w:tc>
          <w:tcPr>
            <w:tcW w:w="1569" w:type="pct"/>
            <w:tcBorders>
              <w:top w:val="nil"/>
              <w:left w:val="single" w:sz="8" w:space="0" w:color="000000"/>
              <w:bottom w:val="single" w:sz="4" w:space="0" w:color="auto"/>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Corporate donations</w:t>
            </w:r>
          </w:p>
        </w:tc>
        <w:tc>
          <w:tcPr>
            <w:tcW w:w="523" w:type="pct"/>
            <w:tcBorders>
              <w:top w:val="nil"/>
              <w:left w:val="nil"/>
              <w:bottom w:val="single" w:sz="4" w:space="0" w:color="auto"/>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nil"/>
              <w:left w:val="nil"/>
              <w:bottom w:val="single" w:sz="4" w:space="0" w:color="auto"/>
              <w:right w:val="single" w:sz="8" w:space="0" w:color="000000"/>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15</w:t>
            </w:r>
          </w:p>
        </w:tc>
        <w:tc>
          <w:tcPr>
            <w:tcW w:w="523" w:type="pct"/>
            <w:tcBorders>
              <w:top w:val="nil"/>
              <w:left w:val="nil"/>
              <w:bottom w:val="single" w:sz="4" w:space="0" w:color="auto"/>
              <w:right w:val="nil"/>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6</w:t>
            </w:r>
          </w:p>
        </w:tc>
        <w:tc>
          <w:tcPr>
            <w:tcW w:w="610"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20</w:t>
            </w:r>
          </w:p>
        </w:tc>
        <w:tc>
          <w:tcPr>
            <w:tcW w:w="599"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r>
      <w:tr w:rsidR="00B475D0" w:rsidRPr="00B475D0" w:rsidTr="00FB14E5">
        <w:trPr>
          <w:trHeight w:val="315"/>
        </w:trPr>
        <w:tc>
          <w:tcPr>
            <w:tcW w:w="156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475D0" w:rsidRPr="00B475D0" w:rsidRDefault="00B475D0" w:rsidP="00B475D0">
            <w:pPr>
              <w:pStyle w:val="ListParagraph"/>
              <w:numPr>
                <w:ilvl w:val="0"/>
                <w:numId w:val="1"/>
              </w:numPr>
              <w:spacing w:after="0" w:line="240" w:lineRule="auto"/>
              <w:rPr>
                <w:rFonts w:ascii="Tahoma" w:hAnsi="Tahoma" w:cs="Tahoma"/>
                <w:b/>
                <w:bCs/>
                <w:color w:val="000000"/>
              </w:rPr>
            </w:pPr>
            <w:r w:rsidRPr="00B475D0">
              <w:rPr>
                <w:rFonts w:ascii="Tahoma" w:hAnsi="Tahoma" w:cs="Tahoma"/>
                <w:b/>
                <w:bCs/>
                <w:color w:val="000000"/>
              </w:rPr>
              <w:t>Total Cash Received During the Month</w:t>
            </w:r>
          </w:p>
        </w:tc>
        <w:tc>
          <w:tcPr>
            <w:tcW w:w="52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10</w:t>
            </w:r>
          </w:p>
        </w:tc>
        <w:tc>
          <w:tcPr>
            <w:tcW w:w="52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15</w:t>
            </w:r>
          </w:p>
        </w:tc>
        <w:tc>
          <w:tcPr>
            <w:tcW w:w="52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4</w:t>
            </w:r>
          </w:p>
        </w:tc>
        <w:tc>
          <w:tcPr>
            <w:tcW w:w="65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21</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20</w:t>
            </w:r>
          </w:p>
        </w:tc>
        <w:tc>
          <w:tcPr>
            <w:tcW w:w="5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35</w:t>
            </w:r>
          </w:p>
        </w:tc>
      </w:tr>
      <w:tr w:rsidR="00B475D0" w:rsidRPr="00B475D0" w:rsidTr="00FB14E5">
        <w:trPr>
          <w:trHeight w:val="315"/>
        </w:trPr>
        <w:tc>
          <w:tcPr>
            <w:tcW w:w="1569"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single" w:sz="4" w:space="0" w:color="auto"/>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single" w:sz="4" w:space="0" w:color="auto"/>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single" w:sz="4" w:space="0" w:color="auto"/>
              <w:left w:val="nil"/>
              <w:bottom w:val="single" w:sz="8" w:space="0" w:color="000000"/>
              <w:right w:val="nil"/>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r>
      <w:tr w:rsidR="00B475D0" w:rsidRPr="00B475D0" w:rsidTr="00FB14E5">
        <w:trPr>
          <w:trHeight w:val="3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b/>
                <w:bCs/>
                <w:color w:val="000000"/>
              </w:rPr>
            </w:pPr>
            <w:r w:rsidRPr="00B475D0">
              <w:rPr>
                <w:rFonts w:ascii="Tahoma" w:hAnsi="Tahoma" w:cs="Tahoma"/>
                <w:b/>
                <w:bCs/>
                <w:color w:val="000000"/>
              </w:rPr>
              <w:t>ACTUAL EXPENDITURES DURING THE MONTH</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b/>
                <w:bCs/>
                <w:color w:val="000000"/>
              </w:rPr>
            </w:pPr>
            <w:r w:rsidRPr="00B475D0">
              <w:rPr>
                <w:rFonts w:ascii="Tahoma" w:hAnsi="Tahoma" w:cs="Tahoma"/>
                <w:b/>
                <w:bCs/>
                <w:color w:val="000000"/>
              </w:rPr>
              <w:t> </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b/>
                <w:bCs/>
                <w:color w:val="000000"/>
              </w:rPr>
            </w:pPr>
            <w:r w:rsidRPr="00B475D0">
              <w:rPr>
                <w:rFonts w:ascii="Tahoma" w:hAnsi="Tahoma" w:cs="Tahoma"/>
                <w:b/>
                <w:bCs/>
                <w:color w:val="000000"/>
              </w:rPr>
              <w:t> </w:t>
            </w:r>
          </w:p>
        </w:tc>
        <w:tc>
          <w:tcPr>
            <w:tcW w:w="523" w:type="pct"/>
            <w:tcBorders>
              <w:top w:val="nil"/>
              <w:left w:val="nil"/>
              <w:bottom w:val="single" w:sz="8" w:space="0" w:color="000000"/>
              <w:right w:val="nil"/>
            </w:tcBorders>
            <w:shd w:val="clear" w:color="auto" w:fill="auto"/>
            <w:vAlign w:val="center"/>
            <w:hideMark/>
          </w:tcPr>
          <w:p w:rsidR="00B475D0" w:rsidRPr="00B475D0" w:rsidRDefault="00B475D0" w:rsidP="00FB14E5">
            <w:pPr>
              <w:spacing w:after="0" w:line="240" w:lineRule="auto"/>
              <w:rPr>
                <w:rFonts w:ascii="Tahoma" w:hAnsi="Tahoma" w:cs="Tahoma"/>
                <w:b/>
                <w:bCs/>
                <w:color w:val="000000"/>
              </w:rPr>
            </w:pPr>
            <w:r w:rsidRPr="00B475D0">
              <w:rPr>
                <w:rFonts w:ascii="Tahoma" w:hAnsi="Tahoma" w:cs="Tahoma"/>
                <w:b/>
                <w:bCs/>
                <w:color w:val="000000"/>
              </w:rPr>
              <w:t> </w:t>
            </w:r>
          </w:p>
        </w:tc>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10"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99"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r>
      <w:tr w:rsidR="00B475D0" w:rsidRPr="00B475D0" w:rsidTr="00FB14E5">
        <w:trPr>
          <w:trHeight w:val="6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Staff salaries</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16.6</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16.6</w:t>
            </w:r>
          </w:p>
        </w:tc>
        <w:tc>
          <w:tcPr>
            <w:tcW w:w="523" w:type="pct"/>
            <w:tcBorders>
              <w:top w:val="nil"/>
              <w:left w:val="nil"/>
              <w:bottom w:val="single" w:sz="8" w:space="0" w:color="000000"/>
              <w:right w:val="nil"/>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16.6</w:t>
            </w:r>
          </w:p>
        </w:tc>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16.6</w:t>
            </w:r>
          </w:p>
        </w:tc>
        <w:tc>
          <w:tcPr>
            <w:tcW w:w="610"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16.6</w:t>
            </w:r>
          </w:p>
        </w:tc>
        <w:tc>
          <w:tcPr>
            <w:tcW w:w="599"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16.6</w:t>
            </w:r>
          </w:p>
        </w:tc>
      </w:tr>
      <w:tr w:rsidR="00B475D0" w:rsidRPr="00B475D0" w:rsidTr="00FB14E5">
        <w:trPr>
          <w:trHeight w:val="3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Supplies</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5</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nil"/>
              <w:left w:val="nil"/>
              <w:bottom w:val="single" w:sz="8" w:space="0" w:color="000000"/>
              <w:right w:val="nil"/>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10"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99"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r>
      <w:tr w:rsidR="00B475D0" w:rsidRPr="00B475D0" w:rsidTr="00FB14E5">
        <w:trPr>
          <w:trHeight w:val="6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Office rent</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5</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5</w:t>
            </w:r>
          </w:p>
        </w:tc>
        <w:tc>
          <w:tcPr>
            <w:tcW w:w="523" w:type="pct"/>
            <w:tcBorders>
              <w:top w:val="nil"/>
              <w:left w:val="nil"/>
              <w:bottom w:val="single" w:sz="8" w:space="0" w:color="000000"/>
              <w:right w:val="nil"/>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5</w:t>
            </w:r>
          </w:p>
        </w:tc>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5</w:t>
            </w:r>
          </w:p>
        </w:tc>
        <w:tc>
          <w:tcPr>
            <w:tcW w:w="610"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5</w:t>
            </w:r>
          </w:p>
        </w:tc>
        <w:tc>
          <w:tcPr>
            <w:tcW w:w="599"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5</w:t>
            </w:r>
          </w:p>
        </w:tc>
      </w:tr>
      <w:tr w:rsidR="00B475D0" w:rsidRPr="00B475D0" w:rsidTr="00FB14E5">
        <w:trPr>
          <w:trHeight w:val="6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Transportation</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4</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4</w:t>
            </w:r>
          </w:p>
        </w:tc>
        <w:tc>
          <w:tcPr>
            <w:tcW w:w="523" w:type="pct"/>
            <w:tcBorders>
              <w:top w:val="nil"/>
              <w:left w:val="nil"/>
              <w:bottom w:val="single" w:sz="8" w:space="0" w:color="000000"/>
              <w:right w:val="nil"/>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4</w:t>
            </w:r>
          </w:p>
        </w:tc>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4</w:t>
            </w:r>
          </w:p>
        </w:tc>
        <w:tc>
          <w:tcPr>
            <w:tcW w:w="610"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4</w:t>
            </w:r>
          </w:p>
        </w:tc>
        <w:tc>
          <w:tcPr>
            <w:tcW w:w="599"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4</w:t>
            </w:r>
          </w:p>
        </w:tc>
      </w:tr>
      <w:tr w:rsidR="00B475D0" w:rsidRPr="00B475D0" w:rsidTr="00FB14E5">
        <w:trPr>
          <w:trHeight w:val="9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lastRenderedPageBreak/>
              <w:t>Professional services</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15</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nil"/>
              <w:left w:val="nil"/>
              <w:bottom w:val="single" w:sz="8" w:space="0" w:color="000000"/>
              <w:right w:val="nil"/>
            </w:tcBorders>
            <w:shd w:val="clear" w:color="auto" w:fill="auto"/>
            <w:vAlign w:val="center"/>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15</w:t>
            </w:r>
          </w:p>
        </w:tc>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10"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99"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r>
      <w:tr w:rsidR="00B475D0" w:rsidRPr="00B475D0" w:rsidTr="00FB14E5">
        <w:trPr>
          <w:trHeight w:val="12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Fundraising expenses</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nil"/>
              <w:left w:val="nil"/>
              <w:bottom w:val="single" w:sz="8" w:space="0" w:color="000000"/>
              <w:right w:val="nil"/>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54" w:type="pct"/>
            <w:tcBorders>
              <w:top w:val="nil"/>
              <w:left w:val="single" w:sz="4" w:space="0" w:color="auto"/>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10"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jc w:val="right"/>
              <w:rPr>
                <w:rFonts w:ascii="Tahoma" w:hAnsi="Tahoma" w:cs="Tahoma"/>
                <w:color w:val="000000"/>
              </w:rPr>
            </w:pPr>
            <w:r w:rsidRPr="00B475D0">
              <w:rPr>
                <w:rFonts w:ascii="Tahoma" w:hAnsi="Tahoma" w:cs="Tahoma"/>
                <w:color w:val="000000"/>
              </w:rPr>
              <w:t>10</w:t>
            </w:r>
          </w:p>
        </w:tc>
        <w:tc>
          <w:tcPr>
            <w:tcW w:w="599" w:type="pct"/>
            <w:tcBorders>
              <w:top w:val="nil"/>
              <w:left w:val="nil"/>
              <w:bottom w:val="single" w:sz="4" w:space="0" w:color="auto"/>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r>
      <w:tr w:rsidR="00B475D0" w:rsidRPr="00B475D0" w:rsidTr="00FB14E5">
        <w:trPr>
          <w:trHeight w:val="315"/>
        </w:trPr>
        <w:tc>
          <w:tcPr>
            <w:tcW w:w="1569" w:type="pct"/>
            <w:tcBorders>
              <w:top w:val="nil"/>
              <w:left w:val="single" w:sz="8" w:space="0" w:color="000000"/>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Reserve fund</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nil"/>
              <w:left w:val="nil"/>
              <w:bottom w:val="single" w:sz="8" w:space="0" w:color="000000"/>
              <w:right w:val="single" w:sz="8" w:space="0" w:color="000000"/>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23" w:type="pct"/>
            <w:tcBorders>
              <w:top w:val="nil"/>
              <w:left w:val="nil"/>
              <w:bottom w:val="single" w:sz="4" w:space="0" w:color="000000" w:themeColor="text1"/>
              <w:right w:val="nil"/>
            </w:tcBorders>
            <w:shd w:val="clear" w:color="auto" w:fill="auto"/>
            <w:vAlign w:val="center"/>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54" w:type="pct"/>
            <w:tcBorders>
              <w:top w:val="nil"/>
              <w:left w:val="single" w:sz="4" w:space="0" w:color="auto"/>
              <w:bottom w:val="single" w:sz="4" w:space="0" w:color="000000" w:themeColor="text1"/>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610" w:type="pct"/>
            <w:tcBorders>
              <w:top w:val="nil"/>
              <w:left w:val="nil"/>
              <w:bottom w:val="single" w:sz="4" w:space="0" w:color="000000" w:themeColor="text1"/>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c>
          <w:tcPr>
            <w:tcW w:w="599" w:type="pct"/>
            <w:tcBorders>
              <w:top w:val="nil"/>
              <w:left w:val="nil"/>
              <w:bottom w:val="single" w:sz="4" w:space="0" w:color="000000" w:themeColor="text1"/>
              <w:right w:val="single" w:sz="4" w:space="0" w:color="auto"/>
            </w:tcBorders>
            <w:shd w:val="clear" w:color="auto" w:fill="auto"/>
            <w:noWrap/>
            <w:vAlign w:val="bottom"/>
            <w:hideMark/>
          </w:tcPr>
          <w:p w:rsidR="00B475D0" w:rsidRPr="00B475D0" w:rsidRDefault="00B475D0" w:rsidP="00FB14E5">
            <w:pPr>
              <w:spacing w:after="0" w:line="240" w:lineRule="auto"/>
              <w:rPr>
                <w:rFonts w:ascii="Tahoma" w:hAnsi="Tahoma" w:cs="Tahoma"/>
                <w:color w:val="000000"/>
              </w:rPr>
            </w:pPr>
            <w:r w:rsidRPr="00B475D0">
              <w:rPr>
                <w:rFonts w:ascii="Tahoma" w:hAnsi="Tahoma" w:cs="Tahoma"/>
                <w:color w:val="000000"/>
              </w:rPr>
              <w:t> </w:t>
            </w:r>
          </w:p>
        </w:tc>
      </w:tr>
      <w:tr w:rsidR="00B475D0" w:rsidRPr="00B475D0" w:rsidTr="00FB14E5">
        <w:trPr>
          <w:trHeight w:val="315"/>
        </w:trPr>
        <w:tc>
          <w:tcPr>
            <w:tcW w:w="1569" w:type="pct"/>
            <w:tcBorders>
              <w:top w:val="nil"/>
              <w:left w:val="single" w:sz="8" w:space="0" w:color="000000"/>
              <w:bottom w:val="single" w:sz="8" w:space="0" w:color="000000"/>
              <w:right w:val="single" w:sz="8" w:space="0" w:color="000000"/>
            </w:tcBorders>
            <w:shd w:val="clear" w:color="auto" w:fill="D0CECE" w:themeFill="background2" w:themeFillShade="E6"/>
            <w:vAlign w:val="center"/>
            <w:hideMark/>
          </w:tcPr>
          <w:p w:rsidR="00B475D0" w:rsidRPr="00B475D0" w:rsidRDefault="00B475D0" w:rsidP="00FB14E5">
            <w:pPr>
              <w:spacing w:after="0" w:line="240" w:lineRule="auto"/>
              <w:rPr>
                <w:rFonts w:ascii="Tahoma" w:hAnsi="Tahoma" w:cs="Tahoma"/>
                <w:b/>
                <w:bCs/>
                <w:color w:val="000000"/>
              </w:rPr>
            </w:pPr>
            <w:r w:rsidRPr="00B475D0">
              <w:rPr>
                <w:rFonts w:ascii="Tahoma" w:hAnsi="Tahoma" w:cs="Tahoma"/>
                <w:b/>
                <w:bCs/>
                <w:color w:val="000000"/>
              </w:rPr>
              <w:t>C. Total expenditures during the month</w:t>
            </w:r>
          </w:p>
        </w:tc>
        <w:tc>
          <w:tcPr>
            <w:tcW w:w="523" w:type="pct"/>
            <w:tcBorders>
              <w:top w:val="nil"/>
              <w:left w:val="nil"/>
              <w:bottom w:val="single" w:sz="8" w:space="0" w:color="000000"/>
              <w:right w:val="single" w:sz="8" w:space="0" w:color="000000"/>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45.6</w:t>
            </w:r>
          </w:p>
        </w:tc>
        <w:tc>
          <w:tcPr>
            <w:tcW w:w="523" w:type="pct"/>
            <w:tcBorders>
              <w:top w:val="nil"/>
              <w:left w:val="nil"/>
              <w:bottom w:val="single" w:sz="8" w:space="0" w:color="000000"/>
              <w:right w:val="single" w:sz="4" w:space="0" w:color="000000" w:themeColor="text1"/>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25.6</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40.6</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25.6</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35.6</w:t>
            </w:r>
          </w:p>
        </w:tc>
        <w:tc>
          <w:tcPr>
            <w:tcW w:w="5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25.6</w:t>
            </w:r>
          </w:p>
        </w:tc>
      </w:tr>
      <w:tr w:rsidR="00B475D0" w:rsidRPr="00B475D0" w:rsidTr="00FB14E5">
        <w:trPr>
          <w:trHeight w:val="615"/>
        </w:trPr>
        <w:tc>
          <w:tcPr>
            <w:tcW w:w="1569" w:type="pct"/>
            <w:tcBorders>
              <w:top w:val="nil"/>
              <w:left w:val="single" w:sz="8" w:space="0" w:color="000000"/>
              <w:bottom w:val="single" w:sz="8" w:space="0" w:color="000000"/>
              <w:right w:val="single" w:sz="8" w:space="0" w:color="000000"/>
            </w:tcBorders>
            <w:shd w:val="clear" w:color="auto" w:fill="D0CECE" w:themeFill="background2" w:themeFillShade="E6"/>
            <w:vAlign w:val="center"/>
            <w:hideMark/>
          </w:tcPr>
          <w:p w:rsidR="00B475D0" w:rsidRPr="00B475D0" w:rsidRDefault="00B475D0" w:rsidP="00FB14E5">
            <w:pPr>
              <w:spacing w:after="0" w:line="240" w:lineRule="auto"/>
              <w:rPr>
                <w:rFonts w:ascii="Tahoma" w:hAnsi="Tahoma" w:cs="Tahoma"/>
                <w:b/>
                <w:bCs/>
                <w:color w:val="000000"/>
              </w:rPr>
            </w:pPr>
            <w:r w:rsidRPr="00B475D0">
              <w:rPr>
                <w:rFonts w:ascii="Tahoma" w:hAnsi="Tahoma" w:cs="Tahoma"/>
                <w:b/>
                <w:bCs/>
                <w:color w:val="000000"/>
              </w:rPr>
              <w:t>D. CASH IN THE BANK AT THE END OF THE MONTH (D=A+B-C)</w:t>
            </w:r>
          </w:p>
        </w:tc>
        <w:tc>
          <w:tcPr>
            <w:tcW w:w="523" w:type="pct"/>
            <w:tcBorders>
              <w:top w:val="nil"/>
              <w:left w:val="nil"/>
              <w:bottom w:val="single" w:sz="8" w:space="0" w:color="000000"/>
              <w:right w:val="single" w:sz="8" w:space="0" w:color="000000"/>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64.4</w:t>
            </w:r>
          </w:p>
        </w:tc>
        <w:tc>
          <w:tcPr>
            <w:tcW w:w="523" w:type="pct"/>
            <w:tcBorders>
              <w:top w:val="nil"/>
              <w:left w:val="nil"/>
              <w:bottom w:val="single" w:sz="8" w:space="0" w:color="000000"/>
              <w:right w:val="single" w:sz="4" w:space="0" w:color="000000" w:themeColor="text1"/>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53.8</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17.2</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12.6</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-3</w:t>
            </w:r>
          </w:p>
        </w:tc>
        <w:tc>
          <w:tcPr>
            <w:tcW w:w="5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rsidR="00B475D0" w:rsidRPr="00B475D0" w:rsidRDefault="00B475D0" w:rsidP="00FB14E5">
            <w:pPr>
              <w:spacing w:after="0" w:line="240" w:lineRule="auto"/>
              <w:jc w:val="right"/>
              <w:rPr>
                <w:rFonts w:ascii="Tahoma" w:hAnsi="Tahoma" w:cs="Tahoma"/>
                <w:b/>
                <w:bCs/>
                <w:color w:val="000000"/>
              </w:rPr>
            </w:pPr>
            <w:r w:rsidRPr="00B475D0">
              <w:rPr>
                <w:rFonts w:ascii="Tahoma" w:hAnsi="Tahoma" w:cs="Tahoma"/>
                <w:b/>
                <w:bCs/>
                <w:color w:val="000000"/>
              </w:rPr>
              <w:t>6.4</w:t>
            </w:r>
          </w:p>
        </w:tc>
      </w:tr>
    </w:tbl>
    <w:p w:rsidR="00B475D0" w:rsidRPr="00B475D0" w:rsidRDefault="00B475D0" w:rsidP="00B475D0">
      <w:pPr>
        <w:rPr>
          <w:rFonts w:ascii="Tahoma" w:hAnsi="Tahoma" w:cs="Tahoma"/>
        </w:rPr>
      </w:pPr>
    </w:p>
    <w:p w:rsidR="00296BF8" w:rsidRPr="00B475D0" w:rsidRDefault="00B475D0" w:rsidP="00B475D0">
      <w:pPr>
        <w:rPr>
          <w:rFonts w:ascii="Tahoma" w:hAnsi="Tahoma" w:cs="Tahoma"/>
        </w:rPr>
      </w:pPr>
      <w:r w:rsidRPr="00B475D0">
        <w:rPr>
          <w:rFonts w:ascii="Tahoma" w:hAnsi="Tahoma" w:cs="Tahoma"/>
        </w:rPr>
        <w:t>This cash flow analysis shows that the NPO’s projected cash balance is expected to get quite low during July, August and September, with a projected negative cash balance at the en</w:t>
      </w:r>
      <w:bookmarkStart w:id="0" w:name="_GoBack"/>
      <w:bookmarkEnd w:id="0"/>
      <w:r w:rsidRPr="00B475D0">
        <w:rPr>
          <w:rFonts w:ascii="Tahoma" w:hAnsi="Tahoma" w:cs="Tahoma"/>
        </w:rPr>
        <w:t>d of September. The NPO may need to reduce or defer some of its expenditures, generate income sooner (for example, by scheduling its fundraising event earlier), or temporarily transfer in funds from another account to make sure that it can meet its expenses.</w:t>
      </w:r>
    </w:p>
    <w:sectPr w:rsidR="00296BF8" w:rsidRPr="00B475D0" w:rsidSect="00B475D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12564"/>
    <w:multiLevelType w:val="hybridMultilevel"/>
    <w:tmpl w:val="8ED85D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D0"/>
    <w:rsid w:val="00180422"/>
    <w:rsid w:val="00B475D0"/>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02887-D8DE-4FDC-A340-A84D575A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D0"/>
    <w:pPr>
      <w:spacing w:after="200" w:line="276" w:lineRule="auto"/>
    </w:pPr>
    <w:rPr>
      <w:rFonts w:ascii="Calibri" w:eastAsia="Times New Roman" w:hAnsi="Calibri" w:cs="Times New Roman"/>
      <w:lang w:val="en-US" w:eastAsia="en-US"/>
    </w:rPr>
  </w:style>
  <w:style w:type="paragraph" w:styleId="Heading2">
    <w:name w:val="heading 2"/>
    <w:basedOn w:val="Normal"/>
    <w:next w:val="Normal"/>
    <w:link w:val="Heading2Char"/>
    <w:uiPriority w:val="9"/>
    <w:unhideWhenUsed/>
    <w:qFormat/>
    <w:rsid w:val="00B475D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5D0"/>
    <w:rPr>
      <w:rFonts w:asciiTheme="majorHAnsi" w:eastAsiaTheme="majorEastAsia" w:hAnsiTheme="majorHAnsi" w:cstheme="majorBidi"/>
      <w:b/>
      <w:bCs/>
      <w:color w:val="5B9BD5" w:themeColor="accent1"/>
      <w:sz w:val="26"/>
      <w:szCs w:val="26"/>
      <w:lang w:val="en-US" w:eastAsia="en-US"/>
    </w:rPr>
  </w:style>
  <w:style w:type="paragraph" w:styleId="ListParagraph">
    <w:name w:val="List Paragraph"/>
    <w:basedOn w:val="Normal"/>
    <w:uiPriority w:val="34"/>
    <w:qFormat/>
    <w:rsid w:val="00B47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2014-07-09T16:57:00Z</dcterms:created>
  <dcterms:modified xsi:type="dcterms:W3CDTF">2014-07-09T17:00:00Z</dcterms:modified>
</cp:coreProperties>
</file>